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  <w:t>Uchwała nr 4</w:t>
      </w:r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  <w:t xml:space="preserve">/2024 </w:t>
      </w:r>
      <w:hyperlink r:id="rId2">
        <w:r>
          <w:rPr>
            <w:rStyle w:val="Elementor-button-text"/>
            <w:rFonts w:cs="Times New Roman" w:ascii="Times New Roman" w:hAnsi="Times New Roman"/>
            <w:b/>
            <w:bCs/>
            <w:color w:themeColor="text1" w:val="000000"/>
            <w:sz w:val="28"/>
            <w:szCs w:val="28"/>
          </w:rPr>
          <w:t>Prezydium URSS CH w sprawie r</w:t>
        </w:r>
      </w:hyperlink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  <w:t>estrukturyzacji składów Samorządów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§1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ze zmianami w strukturach Rady Samorządu w Rzeszowie,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§ 9, </w:t>
      </w:r>
      <w:bookmarkStart w:id="0" w:name="_Toc30373362"/>
      <w:r>
        <w:rPr>
          <w:rFonts w:cs="Times New Roman" w:ascii="Times New Roman" w:hAnsi="Times New Roman"/>
          <w:b/>
          <w:sz w:val="24"/>
          <w:szCs w:val="24"/>
        </w:rPr>
        <w:t xml:space="preserve">Rozdziału II – Uczelniana Rada </w:t>
      </w:r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Samorządu Studenckiego, </w:t>
      </w:r>
      <w:bookmarkStart w:id="1" w:name="_Toc30361271"/>
      <w:bookmarkStart w:id="2" w:name="_Toc30373360"/>
      <w:r>
        <w:rPr>
          <w:rFonts w:cs="Times New Roman" w:ascii="Times New Roman" w:hAnsi="Times New Roman"/>
          <w:b/>
          <w:sz w:val="24"/>
          <w:szCs w:val="24"/>
        </w:rPr>
        <w:t>Działu II Organy Samorządu Studenckiego</w:t>
      </w:r>
      <w:bookmarkEnd w:id="1"/>
      <w:bookmarkEnd w:id="2"/>
      <w:r>
        <w:rPr>
          <w:rFonts w:cs="Times New Roman" w:ascii="Times New Roman" w:hAnsi="Times New Roman"/>
          <w:b/>
          <w:sz w:val="24"/>
          <w:szCs w:val="24"/>
        </w:rPr>
        <w:t>, Regulaminu Uczelnianej Rady Samorządu Studenckiego Collegium Humanum</w:t>
      </w:r>
      <w:r>
        <w:rPr>
          <w:rFonts w:cs="Times New Roman" w:ascii="Times New Roman" w:hAnsi="Times New Roman"/>
          <w:sz w:val="24"/>
          <w:szCs w:val="24"/>
        </w:rPr>
        <w:t xml:space="preserve"> doszło do zmian w składzie Samorządu filii.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§2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rezygnacją Pan</w:t>
      </w:r>
      <w:r>
        <w:rPr>
          <w:rFonts w:cs="Times New Roman" w:ascii="Times New Roman" w:hAnsi="Times New Roman"/>
          <w:sz w:val="24"/>
          <w:szCs w:val="24"/>
        </w:rPr>
        <w:t>i Doroty Szeli</w:t>
      </w:r>
      <w:r>
        <w:rPr>
          <w:rFonts w:cs="Times New Roman" w:ascii="Times New Roman" w:hAnsi="Times New Roman"/>
          <w:sz w:val="24"/>
          <w:szCs w:val="24"/>
        </w:rPr>
        <w:t xml:space="preserve"> z funkcji </w:t>
      </w:r>
      <w:r>
        <w:rPr>
          <w:rFonts w:cs="Times New Roman" w:ascii="Times New Roman" w:hAnsi="Times New Roman"/>
          <w:sz w:val="24"/>
          <w:szCs w:val="24"/>
        </w:rPr>
        <w:t>Rzecznika Praw Studenta</w:t>
      </w:r>
      <w:r>
        <w:rPr>
          <w:rFonts w:cs="Times New Roman" w:ascii="Times New Roman" w:hAnsi="Times New Roman"/>
          <w:sz w:val="24"/>
          <w:szCs w:val="24"/>
        </w:rPr>
        <w:t xml:space="preserve">, Przewodniczący Ogólnopolskiego Prezydium Uczelnianej Rady Samorządu Studenckiego Collegium Humanum powołał na to stanowisko Panią </w:t>
      </w:r>
      <w:r>
        <w:rPr>
          <w:rFonts w:cs="Times New Roman" w:ascii="Times New Roman" w:hAnsi="Times New Roman"/>
          <w:sz w:val="24"/>
          <w:szCs w:val="24"/>
        </w:rPr>
        <w:t>Sylwie Paprocką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§3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glosowaniu wzięli udział przedstawiciele Uczelnianej Rady Samorządu Studenckiego Collegium Humanum:</w:t>
      </w:r>
    </w:p>
    <w:p>
      <w:pPr>
        <w:pStyle w:val="ListParagraph"/>
        <w:numPr>
          <w:ilvl w:val="0"/>
          <w:numId w:val="1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Sebastian Krauz – Przewodniczący </w:t>
      </w:r>
    </w:p>
    <w:p>
      <w:pPr>
        <w:pStyle w:val="ListParagraph"/>
        <w:numPr>
          <w:ilvl w:val="0"/>
          <w:numId w:val="1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Mateusz Szomko – Wiceprzewodniczący </w:t>
      </w:r>
    </w:p>
    <w:p>
      <w:pPr>
        <w:pStyle w:val="ListParagraph"/>
        <w:numPr>
          <w:ilvl w:val="0"/>
          <w:numId w:val="1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Tomasz Sitek -  Wiceprzewodniczący</w:t>
      </w:r>
    </w:p>
    <w:p>
      <w:pPr>
        <w:pStyle w:val="ListParagraph"/>
        <w:numPr>
          <w:ilvl w:val="0"/>
          <w:numId w:val="1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Aleksandra Pelc – Sekretarz </w:t>
      </w:r>
    </w:p>
    <w:p>
      <w:pPr>
        <w:pStyle w:val="ListParagraph"/>
        <w:numPr>
          <w:ilvl w:val="0"/>
          <w:numId w:val="1"/>
        </w:numPr>
        <w:spacing w:lineRule="atLeast" w:line="2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Julia Kozicka – Rzecznik Prasowy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Wszystkie osoby były uprawnione do głosowania, wszyscy byli za powołaniem Pani </w:t>
      </w:r>
      <w:r>
        <w:rPr>
          <w:rFonts w:cs="Times New Roman" w:ascii="Times New Roman" w:hAnsi="Times New Roman"/>
          <w:sz w:val="24"/>
          <w:szCs w:val="24"/>
        </w:rPr>
        <w:t>Sylwii Paprockiej</w:t>
      </w:r>
      <w:r>
        <w:rPr>
          <w:rFonts w:cs="Times New Roman" w:ascii="Times New Roman" w:hAnsi="Times New Roman"/>
          <w:sz w:val="24"/>
          <w:szCs w:val="24"/>
        </w:rPr>
        <w:t>, nikt się nie wstrzymał, nikt nie był przeciwko.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tLeast" w:line="23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</w:t>
      </w:r>
      <w:r>
        <w:rPr>
          <w:rFonts w:cs="Times New Roman" w:ascii="Times New Roman" w:hAnsi="Times New Roman"/>
          <w:sz w:val="24"/>
          <w:szCs w:val="24"/>
        </w:rPr>
        <w:t>4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Uchwała wchodzi w życie z dniem podjęcia.</w:t>
      </w:r>
    </w:p>
    <w:p>
      <w:pPr>
        <w:pStyle w:val="Normal"/>
        <w:spacing w:lineRule="atLeast" w:line="23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spacing w:lineRule="atLeast" w:line="23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spacing w:lineRule="atLeast" w:line="23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spacing w:lineRule="atLeast" w:line="23" w:before="0" w:after="1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3608705</wp:posOffset>
            </wp:positionH>
            <wp:positionV relativeFrom="paragraph">
              <wp:posOffset>353060</wp:posOffset>
            </wp:positionV>
            <wp:extent cx="2353310" cy="128524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lementor-button-text" w:customStyle="1">
    <w:name w:val="elementor-button-text"/>
    <w:basedOn w:val="DefaultParagraphFont"/>
    <w:qFormat/>
    <w:rsid w:val="007b7328"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b7328"/>
    <w:pPr>
      <w:spacing w:lineRule="auto" w:line="276" w:before="0" w:after="200"/>
      <w:ind w:left="720"/>
      <w:contextualSpacing/>
    </w:pPr>
    <w:rPr>
      <w:rFonts w:eastAsia="" w:eastAsiaTheme="minorEastAsia"/>
      <w:lang w:eastAsia="pl-PL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amorzad.humanum.pl/wp-content/uploads/2022/12/Uchwala-nr-28_2022.pdf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LibreOffice/7.6.1.2$Windows_x86 LibreOffice_project/f5defcebd022c5bc36bbb79be232cb6926d8f674</Application>
  <AppVersion>15.0000</AppVersion>
  <Pages>1</Pages>
  <Words>142</Words>
  <Characters>919</Characters>
  <CharactersWithSpaces>1050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2024-03-12T16:01:00Z</dcterms:created>
  <dc:creator>Sebastian Krauz Collegium Humanum</dc:creator>
  <dc:description/>
  <dc:language>pl-PL</dc:language>
  <cp:lastModifiedBy/>
  <dcterms:modified xsi:type="dcterms:W3CDTF">2024-06-19T14:22:34Z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